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8477" w14:textId="77777777" w:rsidR="00312A63" w:rsidRDefault="00312A63" w:rsidP="00312A63">
      <w:pPr>
        <w:pStyle w:val="Header"/>
        <w:tabs>
          <w:tab w:val="clear" w:pos="4513"/>
          <w:tab w:val="clear" w:pos="9026"/>
          <w:tab w:val="right" w:pos="9639"/>
        </w:tabs>
      </w:pPr>
      <w:r>
        <w:rPr>
          <w:noProof/>
          <w:lang w:eastAsia="en-GB"/>
        </w:rPr>
        <w:drawing>
          <wp:inline distT="0" distB="0" distL="0" distR="0" wp14:anchorId="763487DD" wp14:editId="584D2212">
            <wp:extent cx="1341120" cy="787865"/>
            <wp:effectExtent l="0" t="0" r="0" b="0"/>
            <wp:docPr id="38" name="Picture 38" descr="C:\Users\c000707\AppData\Local\Microsoft\Windows\Temporary Internet Files\Content.Outlook\04K933QQ\Small logo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000707\AppData\Local\Microsoft\Windows\Temporary Internet Files\Content.Outlook\04K933QQ\Small logo 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88" cy="82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tab w:relativeTo="margin" w:alignment="center" w:leader="none"/>
      </w:r>
      <w:r>
        <w:tab/>
      </w:r>
      <w:r>
        <w:rPr>
          <w:noProof/>
          <w:lang w:eastAsia="en-GB"/>
        </w:rPr>
        <w:drawing>
          <wp:inline distT="0" distB="0" distL="0" distR="0" wp14:anchorId="2220DEE3" wp14:editId="621375D7">
            <wp:extent cx="1391142" cy="523875"/>
            <wp:effectExtent l="0" t="0" r="0" b="0"/>
            <wp:docPr id="23" name="Picture 2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543" cy="53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2BA4D" w14:textId="77777777" w:rsidR="00312A63" w:rsidRDefault="00312A63" w:rsidP="00312A63">
      <w:pPr>
        <w:tabs>
          <w:tab w:val="right" w:pos="9639"/>
        </w:tabs>
      </w:pPr>
    </w:p>
    <w:p w14:paraId="38E603B3" w14:textId="77777777" w:rsidR="00312A63" w:rsidRDefault="00312A63" w:rsidP="00312A63">
      <w:pPr>
        <w:tabs>
          <w:tab w:val="right" w:pos="9639"/>
        </w:tabs>
      </w:pPr>
    </w:p>
    <w:p w14:paraId="6B28CAFB" w14:textId="15D9C5D9" w:rsidR="00312A63" w:rsidRDefault="00312A63" w:rsidP="00312A63">
      <w:pPr>
        <w:pStyle w:val="Heading1"/>
      </w:pPr>
      <w:r>
        <w:t>Welsh Early Permanence</w:t>
      </w:r>
      <w:r w:rsidR="005546C4">
        <w:t>:</w:t>
      </w:r>
      <w:r>
        <w:t xml:space="preserve"> WEP carers and finances</w:t>
      </w:r>
    </w:p>
    <w:p w14:paraId="5AA3D694" w14:textId="6F3BA9EB" w:rsidR="0090045B" w:rsidRPr="00084A2A" w:rsidRDefault="0090045B" w:rsidP="00312A63">
      <w:pPr>
        <w:pStyle w:val="Heading2"/>
      </w:pPr>
      <w:r w:rsidRPr="00312A63">
        <w:t>Fostering</w:t>
      </w:r>
      <w:r w:rsidRPr="00084A2A">
        <w:t xml:space="preserve"> allowances</w:t>
      </w:r>
    </w:p>
    <w:p w14:paraId="6B0D117B" w14:textId="171C3CC7" w:rsidR="002D68F0" w:rsidRPr="00312A63" w:rsidRDefault="003947BE" w:rsidP="00312A63">
      <w:r w:rsidRPr="00312A63">
        <w:t>WEP C</w:t>
      </w:r>
      <w:r w:rsidR="006453ED" w:rsidRPr="00312A63">
        <w:t xml:space="preserve">arers are eligible for a fostering allowance from the time the child is placed until </w:t>
      </w:r>
      <w:r w:rsidR="00CD46BD" w:rsidRPr="00312A63">
        <w:t xml:space="preserve">either </w:t>
      </w:r>
      <w:r w:rsidR="007761A8" w:rsidRPr="00312A63">
        <w:t xml:space="preserve">the child </w:t>
      </w:r>
      <w:r w:rsidR="0061194D" w:rsidRPr="00312A63">
        <w:t xml:space="preserve">is reunified with </w:t>
      </w:r>
      <w:r w:rsidR="0087084A" w:rsidRPr="00312A63">
        <w:t xml:space="preserve">birth </w:t>
      </w:r>
      <w:proofErr w:type="gramStart"/>
      <w:r w:rsidR="0087084A" w:rsidRPr="00312A63">
        <w:t>family</w:t>
      </w:r>
      <w:proofErr w:type="gramEnd"/>
      <w:r w:rsidR="007761A8" w:rsidRPr="00312A63">
        <w:t xml:space="preserve"> </w:t>
      </w:r>
      <w:r w:rsidR="002D68F0" w:rsidRPr="00312A63">
        <w:t>or the foster placement becomes an adoptive placement. The rate of foster</w:t>
      </w:r>
      <w:r w:rsidR="00CD46BD" w:rsidRPr="00312A63">
        <w:t>ing allowance</w:t>
      </w:r>
      <w:r w:rsidR="002D68F0" w:rsidRPr="00312A63">
        <w:t xml:space="preserve"> will be the rate the nominated fostering service provider for the adoption region</w:t>
      </w:r>
      <w:r w:rsidR="005819C9" w:rsidRPr="00312A63">
        <w:t xml:space="preserve"> pays its foster carers.</w:t>
      </w:r>
    </w:p>
    <w:p w14:paraId="78AB4ACB" w14:textId="27CDA6EA" w:rsidR="002D68F0" w:rsidRPr="00312A63" w:rsidRDefault="002D68F0" w:rsidP="00312A63">
      <w:r w:rsidRPr="00312A63">
        <w:t xml:space="preserve">In the event of reunification or placement with wider family, it is recommended </w:t>
      </w:r>
      <w:r w:rsidR="005819C9" w:rsidRPr="00312A63">
        <w:t>that the carers are paid an additional month’s allowance following the end of the placement.</w:t>
      </w:r>
      <w:r w:rsidR="00432AD2" w:rsidRPr="00312A63">
        <w:t xml:space="preserve"> This will be dependent on the Local Authority arrangements. </w:t>
      </w:r>
    </w:p>
    <w:p w14:paraId="1E4F3538" w14:textId="38D4104C" w:rsidR="00AC6E33" w:rsidRDefault="005819C9" w:rsidP="00312A63">
      <w:r w:rsidRPr="00312A63">
        <w:t xml:space="preserve">In the event of </w:t>
      </w:r>
      <w:r w:rsidR="00E243B1" w:rsidRPr="00312A63">
        <w:t>the placement becoming an adoptive placement, the</w:t>
      </w:r>
      <w:r w:rsidR="00EB4FFC" w:rsidRPr="00312A63">
        <w:t xml:space="preserve"> fostering allowance will cease to be paid upon the matching ADM decision</w:t>
      </w:r>
      <w:r w:rsidR="00AC6E33" w:rsidRPr="00312A63">
        <w:t>.</w:t>
      </w:r>
    </w:p>
    <w:p w14:paraId="441014F0" w14:textId="26ACA60D" w:rsidR="00582514" w:rsidRPr="00C624FF" w:rsidRDefault="005B58FA" w:rsidP="00312A63">
      <w:pPr>
        <w:pStyle w:val="Heading2"/>
      </w:pPr>
      <w:r w:rsidRPr="00C624FF">
        <w:t>S</w:t>
      </w:r>
      <w:r w:rsidR="00582514" w:rsidRPr="00C624FF">
        <w:t xml:space="preserve">tatutory adoption </w:t>
      </w:r>
      <w:proofErr w:type="gramStart"/>
      <w:r w:rsidR="00582514" w:rsidRPr="00C624FF">
        <w:t>leave</w:t>
      </w:r>
      <w:proofErr w:type="gramEnd"/>
      <w:r w:rsidR="00EA7EF0" w:rsidRPr="00C624FF">
        <w:t xml:space="preserve"> and pay</w:t>
      </w:r>
    </w:p>
    <w:p w14:paraId="647A42FE" w14:textId="38BEDAA0" w:rsidR="00AC6E33" w:rsidRPr="00312A63" w:rsidRDefault="00582514" w:rsidP="00312A63">
      <w:r w:rsidRPr="00312A63">
        <w:t xml:space="preserve">Carers who are dually approved as prospective adoptive parents and foster carers </w:t>
      </w:r>
      <w:r w:rsidR="00EA7EF0" w:rsidRPr="00312A63">
        <w:t>are eligible for statutory adoption leave and pay</w:t>
      </w:r>
      <w:r w:rsidR="009E57B8" w:rsidRPr="00312A63">
        <w:t xml:space="preserve"> from the date the child has been placed with them as foster carers</w:t>
      </w:r>
      <w:r w:rsidR="004D7D87" w:rsidRPr="00312A63">
        <w:t>.</w:t>
      </w:r>
      <w:r w:rsidR="00A95240" w:rsidRPr="00312A63">
        <w:t xml:space="preserve"> Note</w:t>
      </w:r>
      <w:r w:rsidR="0087004B" w:rsidRPr="00312A63">
        <w:t>:</w:t>
      </w:r>
      <w:r w:rsidR="00A95240" w:rsidRPr="00312A63">
        <w:t xml:space="preserve"> self</w:t>
      </w:r>
      <w:r w:rsidR="005E57E6" w:rsidRPr="00312A63">
        <w:t>-</w:t>
      </w:r>
      <w:r w:rsidR="00A95240" w:rsidRPr="00312A63">
        <w:t>employed carers are not eligible for statutory pay.</w:t>
      </w:r>
    </w:p>
    <w:p w14:paraId="0FAC7C14" w14:textId="259AC1E1" w:rsidR="00244207" w:rsidRPr="00312A63" w:rsidRDefault="00244207" w:rsidP="00312A63">
      <w:r w:rsidRPr="00312A63">
        <w:t>The Social Services Well-being (Wales) Act 201</w:t>
      </w:r>
      <w:r w:rsidR="00BD508D" w:rsidRPr="00312A63">
        <w:t xml:space="preserve">4 (Consequential Amendments) Regulations 2016, regulations </w:t>
      </w:r>
      <w:r w:rsidR="00D435B3" w:rsidRPr="00312A63">
        <w:t>53-54 and 143-</w:t>
      </w:r>
      <w:r w:rsidR="000A3078" w:rsidRPr="00312A63">
        <w:t>148, bring Wales into line with the provisions available in England.</w:t>
      </w:r>
      <w:r w:rsidR="00073289" w:rsidRPr="00312A63">
        <w:t xml:space="preserve"> For more details of the </w:t>
      </w:r>
      <w:r w:rsidR="00033B2F" w:rsidRPr="00312A63">
        <w:t>regulations see below.</w:t>
      </w:r>
    </w:p>
    <w:p w14:paraId="3E9DD37D" w14:textId="769EFA32" w:rsidR="008E5A1D" w:rsidRPr="00312A63" w:rsidRDefault="008E5A1D" w:rsidP="00312A63">
      <w:r w:rsidRPr="00312A63">
        <w:t xml:space="preserve">The child must be placed </w:t>
      </w:r>
      <w:r w:rsidR="00E258AE" w:rsidRPr="00312A63">
        <w:t xml:space="preserve">with dually approved carers </w:t>
      </w:r>
      <w:r w:rsidRPr="00312A63">
        <w:t>under s81 Social Services and Well-being</w:t>
      </w:r>
      <w:r w:rsidR="00444D18" w:rsidRPr="00312A63">
        <w:t xml:space="preserve"> </w:t>
      </w:r>
      <w:r w:rsidRPr="00312A63">
        <w:t>(Wales) Act 2014</w:t>
      </w:r>
      <w:r w:rsidR="002151C1" w:rsidRPr="00312A63">
        <w:t>. The local authority responsible for the child must provide a letter for the carer</w:t>
      </w:r>
      <w:r w:rsidR="000F017C" w:rsidRPr="00312A63">
        <w:t xml:space="preserve">(s) notifying them of the proposed placement of the child and stating that the placement </w:t>
      </w:r>
      <w:r w:rsidR="007956E4" w:rsidRPr="00312A63">
        <w:t>is made</w:t>
      </w:r>
      <w:r w:rsidR="0069160F" w:rsidRPr="00312A63">
        <w:t xml:space="preserve"> </w:t>
      </w:r>
      <w:r w:rsidR="00716253" w:rsidRPr="00312A63">
        <w:t>with a local authority foster parent,</w:t>
      </w:r>
      <w:r w:rsidR="006336AE" w:rsidRPr="00312A63">
        <w:t xml:space="preserve"> under s81(6)(b) SSWB(W)A</w:t>
      </w:r>
      <w:r w:rsidR="00AA33AA" w:rsidRPr="00312A63">
        <w:t>,</w:t>
      </w:r>
      <w:r w:rsidR="00716253" w:rsidRPr="00312A63">
        <w:t xml:space="preserve"> who </w:t>
      </w:r>
      <w:r w:rsidR="0083427C" w:rsidRPr="00312A63">
        <w:t>has</w:t>
      </w:r>
      <w:r w:rsidR="00B273E2" w:rsidRPr="00312A63">
        <w:t xml:space="preserve"> </w:t>
      </w:r>
      <w:r w:rsidR="0083427C" w:rsidRPr="00312A63">
        <w:t>been approved as a prospective adopter.</w:t>
      </w:r>
      <w:r w:rsidR="004B64D6" w:rsidRPr="00312A63">
        <w:t xml:space="preserve"> This provides the equivalent of a matching certificate</w:t>
      </w:r>
      <w:r w:rsidR="000834E0" w:rsidRPr="00312A63">
        <w:t xml:space="preserve"> in confirming the employee’s eligibility for statutory adoption leave and pay.</w:t>
      </w:r>
    </w:p>
    <w:p w14:paraId="58477CE4" w14:textId="71DAEE38" w:rsidR="008656E7" w:rsidRPr="00312A63" w:rsidRDefault="008656E7" w:rsidP="00312A63">
      <w:r w:rsidRPr="00312A63">
        <w:t>From the same da</w:t>
      </w:r>
      <w:r w:rsidR="0031303D" w:rsidRPr="00312A63">
        <w:t xml:space="preserve">te </w:t>
      </w:r>
      <w:r w:rsidR="004E6BB5" w:rsidRPr="00312A63">
        <w:t xml:space="preserve">(the date of the letter </w:t>
      </w:r>
      <w:r w:rsidR="00495FEA" w:rsidRPr="00312A63">
        <w:t xml:space="preserve">from the local authority) </w:t>
      </w:r>
      <w:r w:rsidR="0031303D" w:rsidRPr="00312A63">
        <w:t>WEP carers who are expecting a child to be placed</w:t>
      </w:r>
      <w:r w:rsidR="00296481" w:rsidRPr="00312A63">
        <w:t xml:space="preserve"> will be entitled to time off on 5 occasions</w:t>
      </w:r>
      <w:r w:rsidR="00A70C4D" w:rsidRPr="00312A63">
        <w:t xml:space="preserve"> (main adopter) or 2 occasions</w:t>
      </w:r>
      <w:r w:rsidR="00814145" w:rsidRPr="00312A63">
        <w:t xml:space="preserve"> (secondary adopter</w:t>
      </w:r>
      <w:r w:rsidR="00495FEA" w:rsidRPr="00312A63">
        <w:t>)</w:t>
      </w:r>
      <w:r w:rsidR="00814145" w:rsidRPr="00312A63">
        <w:t xml:space="preserve"> for adoption appointments</w:t>
      </w:r>
      <w:r w:rsidR="00B42100" w:rsidRPr="00312A63">
        <w:t xml:space="preserve"> (that is meetings with the local authority / medical adviser etc)</w:t>
      </w:r>
      <w:r w:rsidR="005067E5" w:rsidRPr="00312A63">
        <w:t>.</w:t>
      </w:r>
    </w:p>
    <w:p w14:paraId="07153FF7" w14:textId="2D51DF57" w:rsidR="00642928" w:rsidRPr="00312A63" w:rsidRDefault="003A5CD6" w:rsidP="00312A63">
      <w:pPr>
        <w:rPr>
          <w:rFonts w:ascii="Arial" w:hAnsi="Arial" w:cs="Arial"/>
          <w:color w:val="2E74B5" w:themeColor="accent5" w:themeShade="BF"/>
        </w:rPr>
      </w:pPr>
      <w:r w:rsidRPr="00312A63">
        <w:t xml:space="preserve">For more details on statutory adoption </w:t>
      </w:r>
      <w:r w:rsidR="00642928" w:rsidRPr="00312A63">
        <w:t>pa</w:t>
      </w:r>
      <w:r w:rsidRPr="00312A63">
        <w:t>y and leave</w:t>
      </w:r>
      <w:r w:rsidR="004E6BB5" w:rsidRPr="00312A63">
        <w:t xml:space="preserve"> generally</w:t>
      </w:r>
      <w:r w:rsidR="00642928" w:rsidRPr="00312A63">
        <w:t>, information is available at:</w:t>
      </w:r>
      <w:r w:rsidR="00312A63">
        <w:br/>
      </w:r>
      <w:hyperlink r:id="rId11" w:history="1">
        <w:r w:rsidR="001F433B" w:rsidRPr="00312A63">
          <w:rPr>
            <w:rStyle w:val="Hyperlink"/>
            <w:rFonts w:ascii="Arial" w:hAnsi="Arial" w:cs="Arial"/>
            <w:color w:val="034990" w:themeColor="hyperlink" w:themeShade="BF"/>
          </w:rPr>
          <w:t>https://www.gov.uk/adoption-pay-leave</w:t>
        </w:r>
      </w:hyperlink>
    </w:p>
    <w:p w14:paraId="395BD0BB" w14:textId="77777777" w:rsidR="00084A2A" w:rsidRDefault="00084A2A" w:rsidP="00312A63">
      <w:r>
        <w:br w:type="page"/>
      </w:r>
    </w:p>
    <w:p w14:paraId="2CC3F022" w14:textId="524EF00C" w:rsidR="00425697" w:rsidRPr="00312A63" w:rsidRDefault="00794875" w:rsidP="00312A63">
      <w:r w:rsidRPr="00312A63">
        <w:lastRenderedPageBreak/>
        <w:t>If the placement results in reunification with birth family</w:t>
      </w:r>
      <w:r w:rsidR="00F334C8" w:rsidRPr="00312A63">
        <w:t xml:space="preserve">, that has no effect on the </w:t>
      </w:r>
      <w:r w:rsidR="00925738" w:rsidRPr="00312A63">
        <w:t>leave or pay</w:t>
      </w:r>
      <w:r w:rsidR="00732D13" w:rsidRPr="00312A63">
        <w:t xml:space="preserve"> already received</w:t>
      </w:r>
      <w:r w:rsidR="00DE0C0F" w:rsidRPr="00312A63">
        <w:t xml:space="preserve"> and carers can continue to take the leave already booked</w:t>
      </w:r>
      <w:r w:rsidR="00A9520B" w:rsidRPr="00312A63">
        <w:t>, or they can bring the leave to an end eight weeks before it would have ended had the child stayed</w:t>
      </w:r>
      <w:r w:rsidR="002E3824" w:rsidRPr="00312A63">
        <w:t>.</w:t>
      </w:r>
      <w:r w:rsidR="00925738" w:rsidRPr="00312A63">
        <w:t xml:space="preserve"> If the WEP carers go on to take another WEP placement, they will be eligible for leave and pay for that</w:t>
      </w:r>
      <w:r w:rsidR="00732D13" w:rsidRPr="00312A63">
        <w:t xml:space="preserve"> child.</w:t>
      </w:r>
      <w:r w:rsidR="005A6482" w:rsidRPr="00312A63">
        <w:t xml:space="preserve"> A WEP carer on adoption leave continues to accrue entitlement</w:t>
      </w:r>
      <w:r w:rsidR="00237B18" w:rsidRPr="00312A63">
        <w:t xml:space="preserve"> to adoption leave and pay.</w:t>
      </w:r>
    </w:p>
    <w:p w14:paraId="4734AAF6" w14:textId="26FDAC79" w:rsidR="0093614F" w:rsidRDefault="00732D13" w:rsidP="00312A63">
      <w:r w:rsidRPr="00312A63">
        <w:t>If the placement becomes an adoptive placement</w:t>
      </w:r>
      <w:r w:rsidR="0090045B" w:rsidRPr="00312A63">
        <w:t xml:space="preserve">, </w:t>
      </w:r>
      <w:r w:rsidRPr="00312A63">
        <w:t>carers are not entitled to additional leave or p</w:t>
      </w:r>
      <w:r w:rsidR="0090045B" w:rsidRPr="00312A63">
        <w:t>ay.</w:t>
      </w:r>
    </w:p>
    <w:p w14:paraId="58E9273E" w14:textId="548D2E43" w:rsidR="00237B18" w:rsidRPr="00C624FF" w:rsidRDefault="00237B18" w:rsidP="00312A63">
      <w:pPr>
        <w:pStyle w:val="Heading2"/>
      </w:pPr>
      <w:r w:rsidRPr="00C624FF">
        <w:t>Managing finances</w:t>
      </w:r>
    </w:p>
    <w:p w14:paraId="6B2E40F9" w14:textId="2B6D2C4B" w:rsidR="00935175" w:rsidRDefault="00237B18" w:rsidP="00312A63">
      <w:r w:rsidRPr="00312A63">
        <w:t xml:space="preserve">Many carers save the adoption pay </w:t>
      </w:r>
      <w:r w:rsidR="008131D6" w:rsidRPr="00312A63">
        <w:t>during</w:t>
      </w:r>
      <w:r w:rsidRPr="00312A63">
        <w:t xml:space="preserve"> the period they are fostering the child </w:t>
      </w:r>
      <w:r w:rsidR="00AA33AA" w:rsidRPr="00312A63">
        <w:t>as</w:t>
      </w:r>
      <w:r w:rsidRPr="00312A63">
        <w:t xml:space="preserve"> they</w:t>
      </w:r>
      <w:r w:rsidR="00FA66A6" w:rsidRPr="00312A63">
        <w:t xml:space="preserve"> </w:t>
      </w:r>
      <w:r w:rsidRPr="00312A63">
        <w:t xml:space="preserve">are </w:t>
      </w:r>
      <w:r w:rsidR="008131D6" w:rsidRPr="00312A63">
        <w:t xml:space="preserve">also </w:t>
      </w:r>
      <w:r w:rsidRPr="00312A63">
        <w:t>receiving an adoption allowance</w:t>
      </w:r>
      <w:r w:rsidR="00FA66A6" w:rsidRPr="00312A63">
        <w:t>. This sum can be useful once the placement becomes an adoptive placement and the fostering allowance ceases</w:t>
      </w:r>
      <w:r w:rsidR="008414CA" w:rsidRPr="00312A63">
        <w:t>.</w:t>
      </w:r>
      <w:r w:rsidR="00935175" w:rsidRPr="00312A63">
        <w:t> </w:t>
      </w:r>
    </w:p>
    <w:p w14:paraId="2B7F4966" w14:textId="77777777" w:rsidR="00084A2A" w:rsidRDefault="00084A2A" w:rsidP="00312A63"/>
    <w:p w14:paraId="5211308A" w14:textId="323B639B" w:rsidR="00935175" w:rsidRPr="00312A63" w:rsidRDefault="009523C2" w:rsidP="009523C2">
      <w:pPr>
        <w:jc w:val="center"/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0166DB8" wp14:editId="077C1905">
            <wp:extent cx="3816316" cy="2921456"/>
            <wp:effectExtent l="0" t="0" r="0" b="0"/>
            <wp:docPr id="1" name="Picture 1" descr="Diagram,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hap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149" cy="293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5175" w:rsidRPr="00312A63" w:rsidSect="00312A63">
      <w:footerReference w:type="default" r:id="rId13"/>
      <w:pgSz w:w="11906" w:h="16838"/>
      <w:pgMar w:top="1134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2A64B" w14:textId="77777777" w:rsidR="009E204E" w:rsidRDefault="009E204E" w:rsidP="00312A63">
      <w:pPr>
        <w:spacing w:after="0" w:line="240" w:lineRule="auto"/>
      </w:pPr>
      <w:r>
        <w:separator/>
      </w:r>
    </w:p>
  </w:endnote>
  <w:endnote w:type="continuationSeparator" w:id="0">
    <w:p w14:paraId="49828841" w14:textId="77777777" w:rsidR="009E204E" w:rsidRDefault="009E204E" w:rsidP="0031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274061"/>
      <w:docPartObj>
        <w:docPartGallery w:val="Page Numbers (Bottom of Page)"/>
        <w:docPartUnique/>
      </w:docPartObj>
    </w:sdtPr>
    <w:sdtEndPr/>
    <w:sdtContent>
      <w:p w14:paraId="13D7FBA0" w14:textId="2F71CF60" w:rsidR="00312A63" w:rsidRDefault="00312A63" w:rsidP="00312A63">
        <w:pPr>
          <w:pStyle w:val="Footer"/>
          <w:tabs>
            <w:tab w:val="clear" w:pos="4513"/>
            <w:tab w:val="clear" w:pos="9026"/>
            <w:tab w:val="right" w:pos="9638"/>
            <w:tab w:val="right" w:pos="14570"/>
          </w:tabs>
          <w:spacing w:before="360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E46DECA" wp14:editId="4FDD9B30">
                  <wp:simplePos x="0" y="0"/>
                  <wp:positionH relativeFrom="margin">
                    <wp:posOffset>-33020</wp:posOffset>
                  </wp:positionH>
                  <wp:positionV relativeFrom="paragraph">
                    <wp:posOffset>138430</wp:posOffset>
                  </wp:positionV>
                  <wp:extent cx="6120000" cy="0"/>
                  <wp:effectExtent l="19050" t="19050" r="33655" b="3810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ln w="25400" cap="sq">
                            <a:solidFill>
                              <a:srgbClr val="B21882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6E16615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.6pt,10.9pt" to="479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" strokecolor="#b21882" strokeweight="2pt">
                  <v:stroke dashstyle="1 1" joinstyle="miter" endcap="square"/>
                  <w10:wrap anchorx="margin"/>
                </v:line>
              </w:pict>
            </mc:Fallback>
          </mc:AlternateContent>
        </w:r>
        <w:r>
          <w:t>WEP: Carers and finances</w:t>
        </w:r>
        <w:r>
          <w:tab/>
        </w:r>
        <w:r w:rsidRPr="00B95964">
          <w:fldChar w:fldCharType="begin"/>
        </w:r>
        <w:r w:rsidRPr="00B95964">
          <w:instrText xml:space="preserve"> PAGE   \* MERGEFORMAT </w:instrText>
        </w:r>
        <w:r w:rsidRPr="00B95964">
          <w:fldChar w:fldCharType="separate"/>
        </w:r>
        <w:r>
          <w:t>1</w:t>
        </w:r>
        <w:r w:rsidRPr="00B9596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1FB86" w14:textId="77777777" w:rsidR="009E204E" w:rsidRDefault="009E204E" w:rsidP="00312A63">
      <w:pPr>
        <w:spacing w:after="0" w:line="240" w:lineRule="auto"/>
      </w:pPr>
      <w:r>
        <w:separator/>
      </w:r>
    </w:p>
  </w:footnote>
  <w:footnote w:type="continuationSeparator" w:id="0">
    <w:p w14:paraId="5F2C6C55" w14:textId="77777777" w:rsidR="009E204E" w:rsidRDefault="009E204E" w:rsidP="00312A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1E"/>
    <w:rsid w:val="00033B2F"/>
    <w:rsid w:val="00067D0F"/>
    <w:rsid w:val="00073289"/>
    <w:rsid w:val="000834E0"/>
    <w:rsid w:val="00084A2A"/>
    <w:rsid w:val="000A3078"/>
    <w:rsid w:val="000F017C"/>
    <w:rsid w:val="00126306"/>
    <w:rsid w:val="001F433B"/>
    <w:rsid w:val="002003E3"/>
    <w:rsid w:val="002151C1"/>
    <w:rsid w:val="00221513"/>
    <w:rsid w:val="00237B18"/>
    <w:rsid w:val="00244207"/>
    <w:rsid w:val="00296481"/>
    <w:rsid w:val="002C0802"/>
    <w:rsid w:val="002D68F0"/>
    <w:rsid w:val="002E3824"/>
    <w:rsid w:val="002F13CF"/>
    <w:rsid w:val="002F64BA"/>
    <w:rsid w:val="00312A63"/>
    <w:rsid w:val="0031303D"/>
    <w:rsid w:val="00326A34"/>
    <w:rsid w:val="003947BE"/>
    <w:rsid w:val="003A5CD6"/>
    <w:rsid w:val="00425697"/>
    <w:rsid w:val="00432AD2"/>
    <w:rsid w:val="00444D18"/>
    <w:rsid w:val="00495FEA"/>
    <w:rsid w:val="004B64D6"/>
    <w:rsid w:val="004D7D87"/>
    <w:rsid w:val="004E6BB5"/>
    <w:rsid w:val="005067E5"/>
    <w:rsid w:val="00511142"/>
    <w:rsid w:val="005277A7"/>
    <w:rsid w:val="005546C4"/>
    <w:rsid w:val="005819C9"/>
    <w:rsid w:val="00582514"/>
    <w:rsid w:val="005A6482"/>
    <w:rsid w:val="005B58FA"/>
    <w:rsid w:val="005D1366"/>
    <w:rsid w:val="005E2741"/>
    <w:rsid w:val="005E57E6"/>
    <w:rsid w:val="0061194D"/>
    <w:rsid w:val="006336AE"/>
    <w:rsid w:val="00642928"/>
    <w:rsid w:val="006453ED"/>
    <w:rsid w:val="0069160F"/>
    <w:rsid w:val="006D42FC"/>
    <w:rsid w:val="00716253"/>
    <w:rsid w:val="00730A1E"/>
    <w:rsid w:val="00732D13"/>
    <w:rsid w:val="007761A8"/>
    <w:rsid w:val="00794875"/>
    <w:rsid w:val="007956E4"/>
    <w:rsid w:val="007F0487"/>
    <w:rsid w:val="008131D6"/>
    <w:rsid w:val="00814145"/>
    <w:rsid w:val="0083427C"/>
    <w:rsid w:val="008414CA"/>
    <w:rsid w:val="008656E7"/>
    <w:rsid w:val="0087004B"/>
    <w:rsid w:val="0087084A"/>
    <w:rsid w:val="00887CD1"/>
    <w:rsid w:val="008E5A1D"/>
    <w:rsid w:val="0090045B"/>
    <w:rsid w:val="00925738"/>
    <w:rsid w:val="00935175"/>
    <w:rsid w:val="0093614F"/>
    <w:rsid w:val="009422AE"/>
    <w:rsid w:val="00951124"/>
    <w:rsid w:val="009523C2"/>
    <w:rsid w:val="00955984"/>
    <w:rsid w:val="009D3AA0"/>
    <w:rsid w:val="009E204E"/>
    <w:rsid w:val="009E57B8"/>
    <w:rsid w:val="009F5E89"/>
    <w:rsid w:val="00A70C4D"/>
    <w:rsid w:val="00A9520B"/>
    <w:rsid w:val="00A95240"/>
    <w:rsid w:val="00A97F44"/>
    <w:rsid w:val="00AA33AA"/>
    <w:rsid w:val="00AC6E33"/>
    <w:rsid w:val="00B203CF"/>
    <w:rsid w:val="00B273E2"/>
    <w:rsid w:val="00B31156"/>
    <w:rsid w:val="00B42100"/>
    <w:rsid w:val="00BB418D"/>
    <w:rsid w:val="00BD508D"/>
    <w:rsid w:val="00C16AA7"/>
    <w:rsid w:val="00C624FF"/>
    <w:rsid w:val="00CD46BD"/>
    <w:rsid w:val="00D435B3"/>
    <w:rsid w:val="00DE0C0F"/>
    <w:rsid w:val="00E243B1"/>
    <w:rsid w:val="00E258AE"/>
    <w:rsid w:val="00EA7EF0"/>
    <w:rsid w:val="00EB4FFC"/>
    <w:rsid w:val="00F334C8"/>
    <w:rsid w:val="00FA15F0"/>
    <w:rsid w:val="00FA66A6"/>
    <w:rsid w:val="00FB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6E20"/>
  <w15:chartTrackingRefBased/>
  <w15:docId w15:val="{21DDA60B-341A-471E-9E15-14220481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A63"/>
    <w:pPr>
      <w:keepNext/>
      <w:keepLines/>
      <w:outlineLvl w:val="0"/>
    </w:pPr>
    <w:rPr>
      <w:rFonts w:eastAsiaTheme="majorEastAsia" w:cstheme="majorBidi"/>
      <w:b/>
      <w:color w:val="2C1A4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A63"/>
    <w:pPr>
      <w:spacing w:before="240"/>
      <w:jc w:val="both"/>
      <w:outlineLvl w:val="1"/>
    </w:pPr>
    <w:rPr>
      <w:rFonts w:ascii="Arial" w:hAnsi="Arial" w:cs="Arial"/>
      <w:b/>
      <w:bCs/>
      <w:color w:val="B2188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7C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CD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3517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5E57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2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A63"/>
  </w:style>
  <w:style w:type="paragraph" w:styleId="Footer">
    <w:name w:val="footer"/>
    <w:basedOn w:val="Normal"/>
    <w:link w:val="FooterChar"/>
    <w:uiPriority w:val="99"/>
    <w:unhideWhenUsed/>
    <w:rsid w:val="00312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A63"/>
  </w:style>
  <w:style w:type="character" w:customStyle="1" w:styleId="Heading1Char">
    <w:name w:val="Heading 1 Char"/>
    <w:basedOn w:val="DefaultParagraphFont"/>
    <w:link w:val="Heading1"/>
    <w:uiPriority w:val="9"/>
    <w:rsid w:val="00312A63"/>
    <w:rPr>
      <w:rFonts w:eastAsiaTheme="majorEastAsia" w:cstheme="majorBidi"/>
      <w:b/>
      <w:color w:val="2C1A46"/>
      <w:sz w:val="36"/>
      <w:szCs w:val="32"/>
    </w:rPr>
  </w:style>
  <w:style w:type="table" w:styleId="TableGrid">
    <w:name w:val="Table Grid"/>
    <w:basedOn w:val="TableNormal"/>
    <w:uiPriority w:val="39"/>
    <w:rsid w:val="00312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12A63"/>
    <w:rPr>
      <w:rFonts w:ascii="Arial" w:hAnsi="Arial" w:cs="Arial"/>
      <w:b/>
      <w:bCs/>
      <w:color w:val="B2188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uk/adoption-pay-leav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56555A29DB948BA473B65494C7A29" ma:contentTypeVersion="4" ma:contentTypeDescription="Create a new document." ma:contentTypeScope="" ma:versionID="e26276417830f0b25205eb8280dc106e">
  <xsd:schema xmlns:xsd="http://www.w3.org/2001/XMLSchema" xmlns:xs="http://www.w3.org/2001/XMLSchema" xmlns:p="http://schemas.microsoft.com/office/2006/metadata/properties" xmlns:ns2="111e9d4a-5ed2-4856-ad6b-0510d5b2101b" targetNamespace="http://schemas.microsoft.com/office/2006/metadata/properties" ma:root="true" ma:fieldsID="e7756285cddc45be0a7aa38c6fbe197d" ns2:_="">
    <xsd:import namespace="111e9d4a-5ed2-4856-ad6b-0510d5b21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9d4a-5ed2-4856-ad6b-0510d5b21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D33FC-97DB-4B9B-8695-1E940AC59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e9d4a-5ed2-4856-ad6b-0510d5b21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8CD87-A231-4298-9EEE-E16ED594D2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FF293F-436D-4CEC-B122-5DFE71CA2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Coldrick</dc:creator>
  <cp:keywords/>
  <dc:description/>
  <cp:lastModifiedBy>Natalie Chelmis</cp:lastModifiedBy>
  <cp:revision>10</cp:revision>
  <dcterms:created xsi:type="dcterms:W3CDTF">2022-02-14T18:13:00Z</dcterms:created>
  <dcterms:modified xsi:type="dcterms:W3CDTF">2022-05-25T08:33:00Z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0x01010009D56555A29DB948BA473B65494C7A29</vt:lpwstr>
  </property>
</Properties>
</file>